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5274310" cy="47167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 xml:space="preserve">FIUGURE S1| (A-B)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between tumors and normal tissues of non-paired (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A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>) and paired(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B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) LUSC patients from the TCGA database. 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(C-E)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Correlation among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and OS (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>), PFI (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D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>), DSS (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E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>) of LUSC in TCGA database.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 xml:space="preserve"> (F)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Correlation between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and OS of LUAD in GEO database. 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 xml:space="preserve">(G-H) 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Correlation between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and OS of LUSC in GEO database.</w:t>
      </w: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  <w:bookmarkStart w:id="0" w:name="_GoBack"/>
      <w:bookmarkEnd w:id="0"/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hint="eastAsia" w:ascii="Times New Roman" w:hAnsi="Times New Roman" w:eastAsia="宋体" w:cs="Times New Roman"/>
          <w:ker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kern w:val="0"/>
          <w:sz w:val="24"/>
          <w:szCs w:val="24"/>
        </w:rPr>
        <w:drawing>
          <wp:inline distT="0" distB="0" distL="0" distR="0">
            <wp:extent cx="5274310" cy="506412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FIGURE S2 |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 xml:space="preserve">(A) 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Relationship between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and immune cell infiltration of LUAD in the TISIDB database (Act_B: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a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ctivated CD8 T cell; Imm_B: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i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mmature B cell; Mem_B: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m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emory B cell; iDC: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i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mmature dendritic cell; pDC: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p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lasmacytoid dendritic cell; Act_CD8: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a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ctivated CD8 T cell; Tem_CD8: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e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ffector memory CD8 T cell; Tcm_CD8: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entral memory CD8 T cell; Tcm_CD4: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entral memory CD4 T cell; Tfh: T follicular helper cell; Th17: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t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ype 17 T help cell; Th1: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t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ype 1 T help cell; Th2: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t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ype 2 T help cell; Mast: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m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ast cell; NK: </w:t>
      </w:r>
      <w:r>
        <w:rPr>
          <w:rFonts w:hint="eastAsia" w:ascii="Times New Roman" w:hAnsi="Times New Roman" w:eastAsia="宋体" w:cs="Times New Roman"/>
          <w:kern w:val="0"/>
          <w:sz w:val="24"/>
          <w:szCs w:val="24"/>
          <w:lang w:val="en-US" w:eastAsia="zh-CN"/>
        </w:rPr>
        <w:t>n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>atural killer T cell; CD56bright: CD56 bright natural killer cell).</w:t>
      </w: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hint="eastAsia" w:ascii="Times New Roman" w:hAnsi="Times New Roman" w:eastAsia="宋体" w:cs="Times New Roman"/>
          <w:kern w:val="0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0"/>
          <w:sz w:val="24"/>
          <w:szCs w:val="24"/>
          <w:lang w:eastAsia="zh-CN"/>
        </w:rPr>
        <w:drawing>
          <wp:inline distT="0" distB="0" distL="114300" distR="114300">
            <wp:extent cx="5268595" cy="2035810"/>
            <wp:effectExtent l="0" t="0" r="8255" b="2540"/>
            <wp:docPr id="4" name="图片 4" descr="ICI NSCL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CI NSCL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color w:val="auto"/>
          <w:sz w:val="24"/>
          <w:szCs w:val="24"/>
          <w:lang w:val="en-US"/>
        </w:rPr>
      </w:pPr>
      <w:r>
        <w:rPr>
          <w:rFonts w:hint="default" w:ascii="Times New Roman" w:hAnsi="Times New Roman" w:eastAsia="宋体" w:cs="Times New Roman"/>
          <w:b/>
          <w:bCs w:val="0"/>
          <w:color w:val="auto"/>
          <w:kern w:val="0"/>
          <w:sz w:val="24"/>
          <w:szCs w:val="24"/>
          <w:lang w:val="en-US" w:eastAsia="zh-CN" w:bidi="ar"/>
        </w:rPr>
        <w:t xml:space="preserve">FIGURE </w:t>
      </w:r>
      <w:r>
        <w:rPr>
          <w:rFonts w:hint="eastAsia" w:ascii="Times New Roman" w:hAnsi="Times New Roman" w:eastAsia="宋体" w:cs="Times New Roman"/>
          <w:b/>
          <w:bCs w:val="0"/>
          <w:color w:val="auto"/>
          <w:kern w:val="0"/>
          <w:sz w:val="24"/>
          <w:szCs w:val="24"/>
          <w:lang w:val="en-US" w:eastAsia="zh-CN" w:bidi="ar"/>
        </w:rPr>
        <w:t>S3</w:t>
      </w:r>
      <w:r>
        <w:rPr>
          <w:rFonts w:hint="default" w:ascii="Times New Roman" w:hAnsi="Times New Roman" w:eastAsia="宋体" w:cs="Times New Roman"/>
          <w:b/>
          <w:bCs w:val="0"/>
          <w:color w:val="auto"/>
          <w:kern w:val="0"/>
          <w:sz w:val="24"/>
          <w:szCs w:val="24"/>
          <w:lang w:val="en-US" w:eastAsia="zh-CN" w:bidi="ar"/>
        </w:rPr>
        <w:t xml:space="preserve"> |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Correlation between </w:t>
      </w:r>
      <w:r>
        <w:rPr>
          <w:rFonts w:hint="default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CDC25C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expression and outcomes of 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NSCLC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patients treated with nivolumab. (</w:t>
      </w:r>
      <w:r>
        <w:rPr>
          <w:rFonts w:hint="default" w:ascii="Times New Roman" w:hAnsi="Times New Roman" w:eastAsia="宋体" w:cs="Times New Roman"/>
          <w:b/>
          <w:bCs w:val="0"/>
          <w:color w:val="auto"/>
          <w:kern w:val="0"/>
          <w:sz w:val="24"/>
          <w:szCs w:val="24"/>
          <w:lang w:val="en-US" w:eastAsia="zh-CN" w:bidi="ar"/>
        </w:rPr>
        <w:t>A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) The correlation between </w:t>
      </w:r>
      <w:r>
        <w:rPr>
          <w:rFonts w:hint="default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CDC25C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expression and PFS in 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NSCLC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patients treated with nivolumab. (</w:t>
      </w:r>
      <w:r>
        <w:rPr>
          <w:rFonts w:hint="default" w:ascii="Times New Roman" w:hAnsi="Times New Roman" w:eastAsia="宋体" w:cs="Times New Roman"/>
          <w:b/>
          <w:bCs/>
          <w:color w:val="auto"/>
          <w:kern w:val="0"/>
          <w:sz w:val="24"/>
          <w:szCs w:val="24"/>
          <w:lang w:val="en-US" w:eastAsia="zh-CN" w:bidi="ar"/>
        </w:rPr>
        <w:t>B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) The response rate between high and low </w:t>
      </w:r>
      <w:r>
        <w:rPr>
          <w:rFonts w:hint="default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CDC25C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expression in 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NSCLC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patients treated with nivolumab.</w:t>
      </w: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>
      <w:pPr>
        <w:jc w:val="center"/>
        <w:rPr>
          <w:rFonts w:hint="eastAsia" w:ascii="Times New Roman" w:hAnsi="Times New Roman" w:eastAsia="宋体" w:cs="Times New Roman"/>
          <w:kern w:val="0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0"/>
          <w:sz w:val="24"/>
          <w:szCs w:val="24"/>
          <w:lang w:eastAsia="zh-CN"/>
        </w:rPr>
        <w:drawing>
          <wp:inline distT="0" distB="0" distL="114300" distR="114300">
            <wp:extent cx="2359660" cy="2359660"/>
            <wp:effectExtent l="0" t="0" r="2540" b="2540"/>
            <wp:docPr id="5" name="图片 5" descr="联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联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966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b/>
          <w:bCs/>
          <w:color w:val="auto"/>
          <w:kern w:val="0"/>
          <w:sz w:val="24"/>
          <w:szCs w:val="24"/>
          <w:lang w:val="en-US" w:eastAsia="zh-CN"/>
        </w:rPr>
      </w:pPr>
    </w:p>
    <w:p>
      <w:pP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宋体" w:cs="Times New Roman"/>
          <w:b/>
          <w:bCs/>
          <w:color w:val="auto"/>
          <w:kern w:val="0"/>
          <w:sz w:val="24"/>
          <w:szCs w:val="24"/>
          <w:lang w:val="en-US" w:eastAsia="zh-CN"/>
        </w:rPr>
        <w:t xml:space="preserve">FIGURE </w:t>
      </w:r>
      <w:r>
        <w:rPr>
          <w:rFonts w:hint="eastAsia" w:ascii="Times New Roman" w:hAnsi="Times New Roman" w:eastAsia="宋体" w:cs="Times New Roman"/>
          <w:b/>
          <w:bCs/>
          <w:color w:val="auto"/>
          <w:kern w:val="0"/>
          <w:sz w:val="24"/>
          <w:szCs w:val="24"/>
          <w:lang w:val="en-US" w:eastAsia="zh-CN"/>
        </w:rPr>
        <w:t>S4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/>
        </w:rPr>
        <w:t xml:space="preserve">| 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The AUC curve of 1, 3 and 5 years to forecast the survival of LUAD patients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with six co-expressed genes (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CCNB1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, 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CCNB2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, 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CHEK1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, 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PLK1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, 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YWHAZ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 xml:space="preserve"> and </w:t>
      </w:r>
      <w:r>
        <w:rPr>
          <w:rFonts w:hint="eastAsia" w:ascii="Times New Roman" w:hAnsi="Times New Roman" w:eastAsia="宋体" w:cs="Times New Roman"/>
          <w:i/>
          <w:iCs/>
          <w:color w:val="auto"/>
          <w:kern w:val="0"/>
          <w:sz w:val="24"/>
          <w:szCs w:val="24"/>
          <w:lang w:val="en-US" w:eastAsia="zh-CN" w:bidi="ar"/>
        </w:rPr>
        <w:t>CDK1</w:t>
      </w:r>
      <w:r>
        <w:rPr>
          <w:rFonts w:hint="eastAsia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)</w:t>
      </w:r>
      <w:r>
        <w:rPr>
          <w:rFonts w:hint="default" w:ascii="Times New Roman" w:hAnsi="Times New Roman" w:eastAsia="宋体" w:cs="Times New Roman"/>
          <w:color w:val="auto"/>
          <w:kern w:val="0"/>
          <w:sz w:val="24"/>
          <w:szCs w:val="24"/>
          <w:lang w:val="en-US" w:eastAsia="zh-CN" w:bidi="ar"/>
        </w:rPr>
        <w:t>.</w:t>
      </w: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</w:p>
    <w:p/>
    <w:p/>
    <w:p/>
    <w:p/>
    <w:p/>
    <w:p/>
    <w:p/>
    <w:p/>
    <w:p/>
    <w:p>
      <w:r>
        <w:drawing>
          <wp:inline distT="0" distB="0" distL="0" distR="0">
            <wp:extent cx="5274310" cy="59188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1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</w:rPr>
      </w:pPr>
    </w:p>
    <w:p>
      <w:pPr>
        <w:rPr>
          <w:rFonts w:ascii="Times New Roman" w:hAnsi="Times New Roman" w:eastAsia="宋体" w:cs="Times New Roman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>FIGURE</w:t>
      </w:r>
      <w:r>
        <w:rPr>
          <w:rFonts w:ascii="Times New Roman" w:hAnsi="Times New Roman" w:eastAsia="宋体" w:cs="Times New Roman"/>
          <w:b/>
          <w:color w:val="auto"/>
          <w:kern w:val="0"/>
          <w:sz w:val="24"/>
          <w:szCs w:val="24"/>
        </w:rPr>
        <w:t xml:space="preserve"> S</w:t>
      </w:r>
      <w:r>
        <w:rPr>
          <w:rFonts w:hint="eastAsia" w:ascii="Times New Roman" w:hAnsi="Times New Roman" w:eastAsia="宋体" w:cs="Times New Roman"/>
          <w:b/>
          <w:color w:val="auto"/>
          <w:kern w:val="0"/>
          <w:sz w:val="24"/>
          <w:szCs w:val="24"/>
          <w:lang w:val="en-US" w:eastAsia="zh-CN"/>
        </w:rPr>
        <w:t>5</w:t>
      </w:r>
      <w:r>
        <w:rPr>
          <w:rFonts w:ascii="Times New Roman" w:hAnsi="Times New Roman" w:eastAsia="宋体" w:cs="Times New Roman"/>
          <w:b/>
          <w:color w:val="auto"/>
          <w:kern w:val="0"/>
          <w:sz w:val="24"/>
          <w:szCs w:val="24"/>
        </w:rPr>
        <w:t xml:space="preserve"> |</w:t>
      </w:r>
      <w:r>
        <w:rPr>
          <w:rFonts w:ascii="Times New Roman" w:hAnsi="Times New Roman" w:eastAsia="宋体" w:cs="Times New Roman"/>
          <w:color w:val="auto"/>
          <w:ker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The prognostic value of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in 18 tumors. </w:t>
      </w:r>
      <w:r>
        <w:rPr>
          <w:rFonts w:ascii="Times New Roman" w:hAnsi="Times New Roman" w:eastAsia="宋体" w:cs="Times New Roman"/>
          <w:b/>
          <w:kern w:val="0"/>
          <w:sz w:val="24"/>
          <w:szCs w:val="24"/>
        </w:rPr>
        <w:t xml:space="preserve">(A-R) 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In these 18 tumors, analysis showed no correlation between </w:t>
      </w:r>
      <w:r>
        <w:rPr>
          <w:rFonts w:ascii="Times New Roman" w:hAnsi="Times New Roman" w:eastAsia="宋体" w:cs="Times New Roman"/>
          <w:i/>
          <w:iCs/>
          <w:kern w:val="0"/>
          <w:sz w:val="24"/>
          <w:szCs w:val="24"/>
        </w:rPr>
        <w:t>CDC25C</w:t>
      </w:r>
      <w:r>
        <w:rPr>
          <w:rFonts w:ascii="Times New Roman" w:hAnsi="Times New Roman" w:eastAsia="宋体" w:cs="Times New Roman"/>
          <w:kern w:val="0"/>
          <w:sz w:val="24"/>
          <w:szCs w:val="24"/>
        </w:rPr>
        <w:t xml:space="preserve"> expression and OS (KICH: Kidney Chromophobe, BLCA: Bladder Urothelial Carcinoma, BRCA: Breast invasive carcinoma, ESCA: Esophageal carcinoma, OV: Ovarian serous cystadenocarcinoma, GBM: Glioblastoma multiforme, HNSC: Head and Neck squamous cell carcinoma, STAD: Stomach adenocarcinoma, PRAD: Prostate adenocarcinoma, PCPG: Pheochromocytoma and Paraganglioma, READ: Rectum adenocarcinoma, SARC: Sarcoma, SKCM: Skin Cutaneous Melanoma, LAML: Acute Myeloid Leukemia, TGCT: Testicular Germ Cell Tumors, THCA: Thyroid carcinoma, UCS: Uterine Carcinosarcoma, UVM: Uveal Melanoma).</w:t>
      </w: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7F14"/>
    <w:rsid w:val="00437915"/>
    <w:rsid w:val="00B87F14"/>
    <w:rsid w:val="00E64C02"/>
    <w:rsid w:val="07911F4C"/>
    <w:rsid w:val="155E31CC"/>
    <w:rsid w:val="2AC741A3"/>
    <w:rsid w:val="328D636A"/>
    <w:rsid w:val="4E354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325</Words>
  <Characters>1823</Characters>
  <Lines>12</Lines>
  <Paragraphs>3</Paragraphs>
  <TotalTime>4</TotalTime>
  <ScaleCrop>false</ScaleCrop>
  <LinksUpToDate>false</LinksUpToDate>
  <CharactersWithSpaces>2143</CharactersWithSpaces>
  <Application>WPS Office_11.1.0.11566_F1E327BC-269C-435d-A152-05C5408002CA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2022-02-01T12:00:00Z</dcterms:created>
  <dc:creator>张文刚</dc:creator>
  <cp:lastModifiedBy>DEILGENCE</cp:lastModifiedBy>
  <dcterms:modified xsi:type="dcterms:W3CDTF">2022-04-07T00:56:03Z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2052-11.1.0.11566</vt:lpwstr>
  </property>
  <property fmtid="{D5CDD505-2E9C-101B-9397-08002B2CF9AE}" pid="3" name="ICV">
    <vt:lpwstr>E619F42D791B498DA44795A01988CEB6</vt:lpwstr>
  </property>
</Properties>
</file>